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jc w:val="center"/>
        <w:outlineLvl w:val="0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鲁南技师学院</w:t>
      </w:r>
      <w:r>
        <w:rPr>
          <w:rFonts w:hint="eastAsia" w:ascii="黑体" w:hAnsi="黑体" w:eastAsia="黑体" w:cs="黑体"/>
          <w:b w:val="0"/>
          <w:bCs w:val="0"/>
          <w:kern w:val="0"/>
          <w:sz w:val="44"/>
          <w:szCs w:val="44"/>
        </w:rPr>
        <w:t>2019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年度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生均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经费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项目</w:t>
      </w:r>
    </w:p>
    <w:p>
      <w:pPr>
        <w:overflowPunct w:val="0"/>
        <w:adjustRightInd w:val="0"/>
        <w:snapToGrid w:val="0"/>
        <w:spacing w:line="580" w:lineRule="exact"/>
        <w:jc w:val="center"/>
        <w:outlineLvl w:val="0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绩效评价报告</w:t>
      </w:r>
    </w:p>
    <w:p>
      <w:pPr>
        <w:spacing w:line="560" w:lineRule="exact"/>
        <w:rPr>
          <w:rFonts w:ascii="华文中宋" w:hAnsi="华文中宋" w:eastAsia="华文中宋"/>
          <w:sz w:val="44"/>
          <w:szCs w:val="44"/>
        </w:rPr>
      </w:pPr>
    </w:p>
    <w:p>
      <w:pPr>
        <w:spacing w:line="560" w:lineRule="exact"/>
        <w:rPr>
          <w:rFonts w:ascii="仿宋" w:hAnsi="仿宋" w:eastAsia="仿宋"/>
          <w:color w:val="000000"/>
        </w:rPr>
      </w:pPr>
    </w:p>
    <w:p>
      <w:pPr>
        <w:snapToGrid w:val="0"/>
        <w:spacing w:line="560" w:lineRule="exact"/>
        <w:rPr>
          <w:rFonts w:ascii="黑体" w:hAnsi="Arial" w:eastAsia="黑体"/>
          <w:color w:val="000000"/>
        </w:rPr>
      </w:pPr>
      <w:r>
        <w:rPr>
          <w:rFonts w:ascii="黑体" w:hAnsi="Arial" w:eastAsia="黑体" w:cs="黑体"/>
          <w:color w:val="000000"/>
          <w:kern w:val="0"/>
        </w:rPr>
        <w:t xml:space="preserve">    </w:t>
      </w:r>
      <w:r>
        <w:rPr>
          <w:rFonts w:hint="eastAsia" w:ascii="黑体" w:hAnsi="Arial" w:eastAsia="黑体" w:cs="黑体"/>
          <w:color w:val="000000"/>
          <w:kern w:val="0"/>
        </w:rPr>
        <w:t>一、项目概况</w:t>
      </w:r>
    </w:p>
    <w:p>
      <w:pPr>
        <w:snapToGrid w:val="0"/>
        <w:spacing w:line="560" w:lineRule="exact"/>
        <w:rPr>
          <w:rFonts w:ascii="仿宋_GB2312" w:hAnsi="仿宋_GB2312" w:eastAsia="仿宋_GB2312"/>
          <w:b/>
          <w:bCs/>
          <w:color w:val="000000"/>
        </w:rPr>
      </w:pPr>
      <w:r>
        <w:rPr>
          <w:rFonts w:ascii="仿宋" w:hAnsi="仿宋" w:eastAsia="仿宋" w:cs="仿宋"/>
          <w:color w:val="000000"/>
          <w:kern w:val="0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为进一步促进职业教育发展，按照国家有关中职学生免学费补助的规定，由市财政按照年初预算口径拨入办学经费。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color w:val="000000"/>
          <w:kern w:val="0"/>
        </w:rPr>
      </w:pPr>
      <w:r>
        <w:rPr>
          <w:rFonts w:hint="eastAsia" w:ascii="楷体_GB2312" w:hAnsi="楷体_GB2312" w:eastAsia="楷体_GB2312" w:cs="楷体_GB2312"/>
          <w:color w:val="000000"/>
          <w:kern w:val="0"/>
        </w:rPr>
        <w:t>（一）项目内容及资金构成。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该项目包括按中职在校生注册人数和学生类别标准计算。</w:t>
      </w:r>
    </w:p>
    <w:p>
      <w:pPr>
        <w:spacing w:line="560" w:lineRule="exact"/>
        <w:ind w:firstLine="640" w:firstLineChars="200"/>
        <w:rPr>
          <w:rFonts w:ascii="楷体_GB2312" w:hAnsi="楷体_GB2312" w:eastAsia="楷体_GB2312"/>
          <w:color w:val="000000"/>
          <w:kern w:val="0"/>
        </w:rPr>
      </w:pPr>
      <w:r>
        <w:rPr>
          <w:rFonts w:hint="eastAsia" w:ascii="仿宋_GB2312" w:hAnsi="仿宋_GB2312" w:eastAsia="仿宋_GB2312" w:cs="仿宋_GB2312"/>
          <w:color w:val="000000"/>
          <w:kern w:val="0"/>
        </w:rPr>
        <w:t>（二）由市财政局教科文口拨入</w:t>
      </w:r>
      <w:r>
        <w:rPr>
          <w:rFonts w:ascii="仿宋_GB2312" w:hAnsi="仿宋_GB2312" w:eastAsia="仿宋_GB2312" w:cs="仿宋_GB2312"/>
          <w:color w:val="000000"/>
          <w:kern w:val="0"/>
        </w:rPr>
        <w:t>439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万元；由社保口拨入</w:t>
      </w:r>
      <w:r>
        <w:rPr>
          <w:rFonts w:ascii="仿宋_GB2312" w:hAnsi="仿宋_GB2312" w:eastAsia="仿宋_GB2312" w:cs="仿宋_GB2312"/>
          <w:color w:val="000000"/>
          <w:kern w:val="0"/>
        </w:rPr>
        <w:t>1178.94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万元，共计拨入</w:t>
      </w:r>
      <w:r>
        <w:rPr>
          <w:rFonts w:ascii="仿宋_GB2312" w:hAnsi="仿宋_GB2312" w:eastAsia="仿宋_GB2312" w:cs="仿宋_GB2312"/>
          <w:color w:val="000000"/>
          <w:kern w:val="0"/>
        </w:rPr>
        <w:t>1617.94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万元。</w:t>
      </w:r>
    </w:p>
    <w:p>
      <w:pPr>
        <w:spacing w:line="560" w:lineRule="exact"/>
        <w:ind w:firstLine="640" w:firstLineChars="200"/>
        <w:rPr>
          <w:rFonts w:ascii="黑体" w:hAnsi="宋体" w:eastAsia="黑体"/>
          <w:color w:val="000000"/>
        </w:rPr>
      </w:pPr>
      <w:r>
        <w:rPr>
          <w:rFonts w:hint="eastAsia" w:ascii="黑体" w:hAnsi="宋体" w:eastAsia="黑体" w:cs="黑体"/>
          <w:color w:val="000000"/>
          <w:kern w:val="0"/>
        </w:rPr>
        <w:t>二、项目预期绩效目标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</w:rPr>
        <w:t>该项目实施后，可用于弥补日常经费的不足，基本保证教育与教学正常运转。</w:t>
      </w:r>
    </w:p>
    <w:p>
      <w:pPr>
        <w:spacing w:line="560" w:lineRule="exact"/>
        <w:ind w:firstLine="640" w:firstLineChars="200"/>
        <w:rPr>
          <w:rFonts w:ascii="黑体" w:hAnsi="宋体" w:eastAsia="黑体"/>
          <w:color w:val="000000"/>
        </w:rPr>
      </w:pPr>
      <w:r>
        <w:rPr>
          <w:rFonts w:hint="eastAsia" w:ascii="黑体" w:hAnsi="宋体" w:eastAsia="黑体" w:cs="黑体"/>
          <w:color w:val="000000"/>
          <w:kern w:val="0"/>
        </w:rPr>
        <w:t>三、绩效评价结论</w:t>
      </w:r>
    </w:p>
    <w:p>
      <w:pPr>
        <w:snapToGrid w:val="0"/>
        <w:spacing w:line="560" w:lineRule="exact"/>
        <w:ind w:firstLine="641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</w:rPr>
        <w:t>该项目评价</w:t>
      </w:r>
      <w:r>
        <w:rPr>
          <w:rFonts w:hint="eastAsia" w:ascii="仿宋_GB2312" w:hAnsi="仿宋_GB2312" w:eastAsia="仿宋_GB2312" w:cs="仿宋_GB2312"/>
          <w:kern w:val="0"/>
        </w:rPr>
        <w:t>绩效情况，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总分值为</w:t>
      </w:r>
      <w:r>
        <w:rPr>
          <w:rFonts w:ascii="仿宋_GB2312" w:hAnsi="仿宋_GB2312" w:eastAsia="仿宋_GB2312" w:cs="仿宋_GB2312"/>
          <w:color w:val="000000"/>
          <w:kern w:val="0"/>
        </w:rPr>
        <w:t>100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分，评价得分</w:t>
      </w:r>
      <w:r>
        <w:rPr>
          <w:rFonts w:ascii="仿宋_GB2312" w:hAnsi="仿宋_GB2312" w:eastAsia="仿宋_GB2312" w:cs="仿宋_GB2312"/>
          <w:color w:val="000000"/>
          <w:kern w:val="0"/>
        </w:rPr>
        <w:t>100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分，评价级别为“优”，其中：教育质量达标率≥60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分值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30分，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评价得分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分；社会效益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=100，分值30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分，评价得分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分；长效发展机制完善性</w:t>
      </w:r>
      <w:r>
        <w:rPr>
          <w:rFonts w:hint="eastAsia" w:ascii="仿宋_GB2312" w:hAnsi="仿宋_GB2312" w:eastAsia="仿宋_GB2312" w:cs="仿宋_GB2312"/>
          <w:color w:val="000000"/>
          <w:kern w:val="0"/>
          <w:lang w:eastAsia="zh-CN"/>
        </w:rPr>
        <w:t>，分值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30分，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评价得分</w:t>
      </w:r>
      <w:r>
        <w:rPr>
          <w:rFonts w:hint="eastAsia" w:ascii="仿宋_GB2312" w:hAnsi="仿宋_GB2312" w:eastAsia="仿宋_GB2312" w:cs="仿宋_GB2312"/>
          <w:color w:val="000000"/>
          <w:kern w:val="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kern w:val="0"/>
        </w:rPr>
        <w:t>分。</w:t>
      </w:r>
    </w:p>
    <w:p>
      <w:pPr>
        <w:snapToGrid w:val="0"/>
        <w:spacing w:line="560" w:lineRule="exact"/>
        <w:ind w:firstLine="641"/>
        <w:rPr>
          <w:rFonts w:ascii="仿宋_GB2312" w:hAnsi="仿宋_GB2312" w:eastAsia="仿宋_GB2312"/>
          <w:color w:val="000000"/>
        </w:rPr>
      </w:pPr>
      <w:r>
        <w:rPr>
          <w:rFonts w:hint="eastAsia" w:ascii="仿宋_GB2312" w:hAnsi="仿宋_GB2312" w:eastAsia="仿宋_GB2312" w:cs="仿宋_GB2312"/>
          <w:kern w:val="0"/>
        </w:rPr>
        <w:t>评价认为，该项目在一定程度上缓解了学院经费不足的压力，确保了正常的办学运转。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宋体" w:eastAsia="黑体"/>
          <w:color w:val="000000"/>
        </w:rPr>
      </w:pPr>
      <w:r>
        <w:rPr>
          <w:rFonts w:hint="eastAsia" w:ascii="黑体" w:hAnsi="宋体" w:eastAsia="黑体" w:cs="黑体"/>
          <w:color w:val="000000"/>
          <w:kern w:val="0"/>
        </w:rPr>
        <w:t>四、项目资金使用及产出效益完成情况</w:t>
      </w:r>
    </w:p>
    <w:p>
      <w:pPr>
        <w:snapToGrid w:val="0"/>
        <w:spacing w:line="560" w:lineRule="exact"/>
        <w:rPr>
          <w:rFonts w:ascii="仿宋_GB2312" w:hAnsi="仿宋_GB2312" w:eastAsia="仿宋_GB2312"/>
        </w:rPr>
      </w:pPr>
      <w:r>
        <w:rPr>
          <w:rFonts w:ascii="仿宋" w:hAnsi="仿宋" w:eastAsia="仿宋" w:cs="仿宋"/>
          <w:kern w:val="0"/>
        </w:rPr>
        <w:t xml:space="preserve">    </w:t>
      </w:r>
      <w:r>
        <w:rPr>
          <w:rFonts w:hint="eastAsia" w:ascii="仿宋" w:hAnsi="仿宋" w:eastAsia="仿宋" w:cs="仿宋"/>
          <w:kern w:val="0"/>
          <w:sz w:val="30"/>
          <w:szCs w:val="30"/>
        </w:rPr>
        <w:t>该项目资金是按年初预算口径由市财政拨入。全年共计拨入</w:t>
      </w:r>
      <w:r>
        <w:rPr>
          <w:rFonts w:ascii="仿宋" w:hAnsi="仿宋" w:eastAsia="仿宋" w:cs="仿宋"/>
          <w:kern w:val="0"/>
          <w:sz w:val="30"/>
          <w:szCs w:val="30"/>
        </w:rPr>
        <w:t>1617.94</w:t>
      </w:r>
      <w:r>
        <w:rPr>
          <w:rFonts w:hint="eastAsia" w:ascii="仿宋" w:hAnsi="仿宋" w:eastAsia="仿宋" w:cs="仿宋"/>
          <w:kern w:val="0"/>
          <w:sz w:val="30"/>
          <w:szCs w:val="30"/>
        </w:rPr>
        <w:t>万元。主要用于支付教育与教学水电费、维修及大型修缮费、劳务费、委托业务费、基础设施维护、公务用车运行维护费、世界银行贷款本息及其他商品服务支出等，截至</w:t>
      </w:r>
      <w:r>
        <w:rPr>
          <w:rFonts w:ascii="仿宋" w:hAnsi="仿宋" w:eastAsia="仿宋" w:cs="仿宋"/>
          <w:kern w:val="0"/>
          <w:sz w:val="30"/>
          <w:szCs w:val="30"/>
        </w:rPr>
        <w:t>2019</w:t>
      </w:r>
      <w:r>
        <w:rPr>
          <w:rFonts w:hint="eastAsia" w:ascii="仿宋" w:hAnsi="仿宋" w:eastAsia="仿宋" w:cs="仿宋"/>
          <w:kern w:val="0"/>
          <w:sz w:val="30"/>
          <w:szCs w:val="30"/>
        </w:rPr>
        <w:t>年</w:t>
      </w:r>
      <w:r>
        <w:rPr>
          <w:rFonts w:ascii="仿宋" w:hAnsi="仿宋" w:eastAsia="仿宋" w:cs="仿宋"/>
          <w:kern w:val="0"/>
          <w:sz w:val="30"/>
          <w:szCs w:val="30"/>
        </w:rPr>
        <w:t>11</w:t>
      </w:r>
      <w:r>
        <w:rPr>
          <w:rFonts w:hint="eastAsia" w:ascii="仿宋" w:hAnsi="仿宋" w:eastAsia="仿宋" w:cs="仿宋"/>
          <w:kern w:val="0"/>
          <w:sz w:val="30"/>
          <w:szCs w:val="30"/>
        </w:rPr>
        <w:t>月底，该项目预算支出</w:t>
      </w:r>
      <w:r>
        <w:rPr>
          <w:rFonts w:ascii="仿宋" w:hAnsi="仿宋" w:eastAsia="仿宋" w:cs="仿宋"/>
          <w:kern w:val="0"/>
          <w:sz w:val="30"/>
          <w:szCs w:val="30"/>
        </w:rPr>
        <w:t>100%</w:t>
      </w:r>
      <w:r>
        <w:rPr>
          <w:rFonts w:hint="eastAsia" w:ascii="仿宋" w:hAnsi="仿宋" w:eastAsia="仿宋" w:cs="仿宋"/>
          <w:kern w:val="0"/>
          <w:sz w:val="30"/>
          <w:szCs w:val="30"/>
        </w:rPr>
        <w:t>，为学院发展提供了有力保障。</w:t>
      </w:r>
    </w:p>
    <w:p>
      <w:pPr>
        <w:snapToGrid w:val="0"/>
        <w:spacing w:line="560" w:lineRule="exact"/>
        <w:ind w:firstLine="640" w:firstLineChars="200"/>
        <w:rPr>
          <w:rFonts w:ascii="黑体" w:hAnsi="宋体" w:eastAsia="黑体"/>
          <w:color w:val="000000"/>
        </w:rPr>
      </w:pPr>
      <w:r>
        <w:rPr>
          <w:rFonts w:hint="eastAsia" w:ascii="黑体" w:hAnsi="宋体" w:eastAsia="黑体" w:cs="黑体"/>
          <w:color w:val="000000"/>
          <w:kern w:val="0"/>
        </w:rPr>
        <w:t>四、存在的问题</w:t>
      </w:r>
    </w:p>
    <w:p>
      <w:pPr>
        <w:autoSpaceDE w:val="0"/>
        <w:autoSpaceDN w:val="0"/>
        <w:snapToGrid w:val="0"/>
        <w:spacing w:line="560" w:lineRule="exact"/>
        <w:ind w:firstLine="640" w:firstLineChars="200"/>
        <w:rPr>
          <w:rFonts w:ascii="楷体_GB2312" w:hAnsi="楷体_GB2312" w:eastAsia="楷体_GB2312"/>
          <w:color w:val="333333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hd w:val="clear" w:color="auto" w:fill="FFFFFF"/>
        </w:rPr>
        <w:t>近年来，国家加大了职业教育发展力度，学院招生逐年增加，教室、宿舍越来越紧张，这点办学经费满足不了教育与教学需要，缺口较大。</w:t>
      </w:r>
    </w:p>
    <w:p>
      <w:pPr>
        <w:spacing w:line="560" w:lineRule="exact"/>
        <w:ind w:firstLine="640" w:firstLineChars="200"/>
        <w:rPr>
          <w:rFonts w:ascii="黑体" w:hAnsi="宋体" w:eastAsia="黑体"/>
          <w:color w:val="333333"/>
          <w:shd w:val="clear" w:color="auto" w:fill="FFFFFF"/>
        </w:rPr>
      </w:pPr>
      <w:r>
        <w:rPr>
          <w:rFonts w:hint="eastAsia" w:ascii="黑体" w:hAnsi="宋体" w:eastAsia="黑体" w:cs="黑体"/>
          <w:snapToGrid w:val="0"/>
          <w:kern w:val="0"/>
        </w:rPr>
        <w:t>五、</w:t>
      </w:r>
      <w:r>
        <w:rPr>
          <w:rFonts w:hint="eastAsia" w:ascii="黑体" w:hAnsi="宋体" w:eastAsia="黑体" w:cs="黑体"/>
          <w:color w:val="333333"/>
          <w:kern w:val="0"/>
          <w:shd w:val="clear" w:color="auto" w:fill="FFFFFF"/>
        </w:rPr>
        <w:t>对策建议</w:t>
      </w:r>
    </w:p>
    <w:p>
      <w:pPr>
        <w:autoSpaceDE w:val="0"/>
        <w:autoSpaceDN w:val="0"/>
        <w:snapToGrid w:val="0"/>
        <w:spacing w:line="560" w:lineRule="exact"/>
        <w:ind w:firstLine="640" w:firstLineChars="200"/>
        <w:rPr>
          <w:rFonts w:hint="eastAsia" w:ascii="楷体_GB2312" w:hAnsi="楷体_GB2312" w:eastAsia="楷体_GB2312" w:cs="楷体_GB2312"/>
          <w:color w:val="333333"/>
          <w:kern w:val="0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hd w:val="clear" w:color="auto" w:fill="FFFFFF"/>
        </w:rPr>
        <w:t>根据学院发展情况，加大职业教育投资，保障学院稳步发展。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兰亭超细黑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5F2F"/>
    <w:rsid w:val="000350DA"/>
    <w:rsid w:val="00055CB8"/>
    <w:rsid w:val="0028231B"/>
    <w:rsid w:val="002F3F05"/>
    <w:rsid w:val="003F02B8"/>
    <w:rsid w:val="004D5B0E"/>
    <w:rsid w:val="00636128"/>
    <w:rsid w:val="009059FA"/>
    <w:rsid w:val="00952F8B"/>
    <w:rsid w:val="00C43F0C"/>
    <w:rsid w:val="00C97999"/>
    <w:rsid w:val="00CA3965"/>
    <w:rsid w:val="00CA6462"/>
    <w:rsid w:val="00CD5F2F"/>
    <w:rsid w:val="00D13E63"/>
    <w:rsid w:val="150C16A4"/>
    <w:rsid w:val="16FF1123"/>
    <w:rsid w:val="19E36E9E"/>
    <w:rsid w:val="1A4B7027"/>
    <w:rsid w:val="1D975F15"/>
    <w:rsid w:val="2A1561E4"/>
    <w:rsid w:val="4C2A677C"/>
    <w:rsid w:val="6EEE5899"/>
    <w:rsid w:val="757D79D6"/>
    <w:rsid w:val="75BF1CD0"/>
    <w:rsid w:val="7829357E"/>
    <w:rsid w:val="795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97</Words>
  <Characters>554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2020-10-13T02:22:00Z</dcterms:created>
  <dc:creator>微软用户</dc:creator>
  <cp:lastModifiedBy>Administrator</cp:lastModifiedBy>
  <dcterms:modified xsi:type="dcterms:W3CDTF">2020-10-13T02:19:29Z</dcterms:modified>
  <dc:title>2019年度办学经费项目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