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：</w:t>
      </w:r>
    </w:p>
    <w:p>
      <w:pPr>
        <w:widowControl/>
        <w:spacing w:line="345" w:lineRule="atLeast"/>
        <w:ind w:right="82" w:rightChars="39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2"/>
          <w:szCs w:val="32"/>
        </w:rPr>
        <w:t>鲁南技师学院2020年公开引进优秀高校毕业生岗位表</w:t>
      </w:r>
    </w:p>
    <w:tbl>
      <w:tblPr>
        <w:tblStyle w:val="2"/>
        <w:tblW w:w="10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244"/>
        <w:gridCol w:w="416"/>
        <w:gridCol w:w="1819"/>
        <w:gridCol w:w="2099"/>
        <w:gridCol w:w="1398"/>
        <w:gridCol w:w="52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7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名额</w:t>
            </w:r>
          </w:p>
        </w:tc>
        <w:tc>
          <w:tcPr>
            <w:tcW w:w="18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岗位描述</w:t>
            </w:r>
          </w:p>
        </w:tc>
        <w:tc>
          <w:tcPr>
            <w:tcW w:w="6861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71" w:type="dxa"/>
            <w:vMerge w:val="continue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" w:type="dxa"/>
            <w:vMerge w:val="continue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52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管理岗位A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从事办公室文秘工作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hint="eastAsia" w:ascii="微软雅黑，宋体" w:eastAsia="微软雅黑，宋体"/>
                <w:color w:val="000000"/>
                <w:sz w:val="18"/>
                <w:szCs w:val="18"/>
                <w:shd w:val="clear" w:color="auto" w:fill="FFFFFF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管理岗位B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从事党建、组织工作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hint="eastAsia" w:ascii="微软雅黑，宋体" w:eastAsia="微软雅黑，宋体"/>
                <w:color w:val="000000"/>
                <w:sz w:val="18"/>
                <w:szCs w:val="18"/>
                <w:shd w:val="clear" w:color="auto" w:fill="FFFFFF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3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管理岗位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C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从事学生管理、团委工作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hint="eastAsia" w:ascii="微软雅黑，宋体" w:eastAsia="微软雅黑，宋体"/>
                <w:color w:val="000000"/>
                <w:sz w:val="18"/>
                <w:szCs w:val="18"/>
                <w:shd w:val="clear" w:color="auto" w:fill="FFFFFF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4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管理岗位</w:t>
            </w: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D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000000" w:fill="FFFFFF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从事财会工作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学科门类：经济学类、财政学类、金融学类、经济与贸易类，工商管理类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5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思政教师岗位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从事思政教学工作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学科门类：哲学、法学类、政治学类、社会学类、马克思主义理论类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（含3年择业期内未落实就业单位的毕业生）；</w:t>
            </w:r>
            <w:r>
              <w:rPr>
                <w:rFonts w:hint="eastAsia" w:ascii="微软雅黑，宋体" w:eastAsia="微软雅黑，宋体"/>
                <w:color w:val="000000"/>
                <w:sz w:val="18"/>
                <w:szCs w:val="18"/>
                <w:shd w:val="clear" w:color="auto" w:fill="FFFFFF"/>
              </w:rPr>
              <w:t>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6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英语教师岗位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从事英语教学工作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7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语文教师岗位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从事语文教学工作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8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数学教师岗位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  <w:tc>
          <w:tcPr>
            <w:tcW w:w="18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从事数学教学工作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7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9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体育教师岗位</w:t>
            </w:r>
          </w:p>
        </w:tc>
        <w:tc>
          <w:tcPr>
            <w:tcW w:w="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18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从事体育教学工作</w:t>
            </w:r>
          </w:p>
        </w:tc>
        <w:tc>
          <w:tcPr>
            <w:tcW w:w="20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523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建设高校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或一流学科建设高校一流学科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（含3年择业期内未落实就业单位的毕业生）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，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335AE"/>
    <w:rsid w:val="5E2335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2020-09-08T08:40:00Z</dcterms:created>
  <dc:creator>^ ^火烧</dc:creator>
  <cp:lastModifiedBy>^ ^火烧</cp:lastModifiedBy>
  <dcterms:modified xsi:type="dcterms:W3CDTF">2020-09-08T08:40:06Z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